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3FA" w:rsidRPr="00CF2C27" w:rsidRDefault="003D23FA" w:rsidP="003D23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2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D23FA" w:rsidRPr="00CF2C27" w:rsidRDefault="003D23FA" w:rsidP="003D23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2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28» г. Грозного</w:t>
      </w:r>
    </w:p>
    <w:p w:rsidR="003D23FA" w:rsidRPr="00CF2C27" w:rsidRDefault="003D23FA" w:rsidP="003D23FA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23FA" w:rsidRPr="00CF2C27" w:rsidRDefault="003D23FA" w:rsidP="003D23FA">
      <w:pPr>
        <w:jc w:val="right"/>
        <w:rPr>
          <w:rFonts w:ascii="Times New Roman" w:hAnsi="Times New Roman" w:cs="Times New Roman"/>
          <w:sz w:val="24"/>
          <w:szCs w:val="24"/>
        </w:rPr>
      </w:pPr>
      <w:r w:rsidRPr="00CF2C2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D23FA" w:rsidRPr="00CF2C27" w:rsidRDefault="003D23FA" w:rsidP="003D23FA">
      <w:pPr>
        <w:jc w:val="right"/>
        <w:rPr>
          <w:rFonts w:ascii="Times New Roman" w:hAnsi="Times New Roman" w:cs="Times New Roman"/>
          <w:sz w:val="24"/>
          <w:szCs w:val="24"/>
        </w:rPr>
      </w:pPr>
      <w:r w:rsidRPr="00CF2C27">
        <w:rPr>
          <w:rFonts w:ascii="Times New Roman" w:hAnsi="Times New Roman" w:cs="Times New Roman"/>
          <w:sz w:val="24"/>
          <w:szCs w:val="24"/>
        </w:rPr>
        <w:t>к ООП СОО МБОУ «СОШ№28» г. Грозного</w:t>
      </w:r>
    </w:p>
    <w:p w:rsidR="003D23FA" w:rsidRPr="00CF2C27" w:rsidRDefault="003D23FA" w:rsidP="003D23FA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:rsidR="003D23FA" w:rsidRPr="00CF2C27" w:rsidRDefault="003D23FA" w:rsidP="003D23FA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CF2C27">
        <w:rPr>
          <w:rFonts w:ascii="Times New Roman" w:hAnsi="Times New Roman" w:cs="Times New Roman"/>
          <w:b/>
          <w:sz w:val="40"/>
        </w:rPr>
        <w:t>РАБОЧАЯ</w:t>
      </w:r>
      <w:r w:rsidRPr="00CF2C27">
        <w:rPr>
          <w:rFonts w:ascii="Times New Roman" w:hAnsi="Times New Roman" w:cs="Times New Roman"/>
          <w:b/>
          <w:spacing w:val="8"/>
          <w:sz w:val="40"/>
        </w:rPr>
        <w:t xml:space="preserve"> </w:t>
      </w:r>
      <w:r w:rsidRPr="00CF2C27">
        <w:rPr>
          <w:rFonts w:ascii="Times New Roman" w:hAnsi="Times New Roman" w:cs="Times New Roman"/>
          <w:b/>
          <w:sz w:val="40"/>
        </w:rPr>
        <w:t>ПРОГРАММА</w:t>
      </w:r>
    </w:p>
    <w:p w:rsidR="003D23FA" w:rsidRPr="00CF2C27" w:rsidRDefault="003D23FA" w:rsidP="003D23FA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 w:rsidRPr="00CF2C27">
        <w:rPr>
          <w:rFonts w:ascii="Times New Roman" w:hAnsi="Times New Roman" w:cs="Times New Roman"/>
          <w:b/>
          <w:sz w:val="40"/>
        </w:rPr>
        <w:t>КУРСА</w:t>
      </w:r>
      <w:r w:rsidRPr="00CF2C27">
        <w:rPr>
          <w:rFonts w:ascii="Times New Roman" w:hAnsi="Times New Roman" w:cs="Times New Roman"/>
          <w:b/>
          <w:spacing w:val="6"/>
          <w:sz w:val="40"/>
        </w:rPr>
        <w:t xml:space="preserve"> </w:t>
      </w:r>
      <w:r w:rsidRPr="00CF2C27">
        <w:rPr>
          <w:rFonts w:ascii="Times New Roman" w:hAnsi="Times New Roman" w:cs="Times New Roman"/>
          <w:b/>
          <w:sz w:val="40"/>
        </w:rPr>
        <w:t>ВНЕУРОЧНОЙ</w:t>
      </w:r>
      <w:r w:rsidRPr="00CF2C27">
        <w:rPr>
          <w:rFonts w:ascii="Times New Roman" w:hAnsi="Times New Roman" w:cs="Times New Roman"/>
          <w:b/>
          <w:spacing w:val="7"/>
          <w:sz w:val="40"/>
        </w:rPr>
        <w:t xml:space="preserve"> </w:t>
      </w:r>
      <w:r w:rsidRPr="00CF2C27">
        <w:rPr>
          <w:rFonts w:ascii="Times New Roman" w:hAnsi="Times New Roman" w:cs="Times New Roman"/>
          <w:b/>
          <w:sz w:val="40"/>
        </w:rPr>
        <w:t>ДЕЯТЕЛЬНОСТИ</w:t>
      </w:r>
    </w:p>
    <w:p w:rsidR="003D23FA" w:rsidRPr="00CF2C27" w:rsidRDefault="003D23FA" w:rsidP="003D23FA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3D23FA" w:rsidRPr="00CF2C27" w:rsidRDefault="003D23FA" w:rsidP="003D23FA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«ФОРМИРОВАНИЕ ФНУКЦИОНАЛЬНОЙ ГРАМОТНОСТИ</w:t>
      </w:r>
      <w:r w:rsidRPr="00CF2C27">
        <w:rPr>
          <w:rFonts w:ascii="Times New Roman" w:hAnsi="Times New Roman" w:cs="Times New Roman"/>
          <w:b/>
          <w:sz w:val="40"/>
        </w:rPr>
        <w:t>»</w:t>
      </w:r>
    </w:p>
    <w:p w:rsidR="003D23FA" w:rsidRPr="00CF2C27" w:rsidRDefault="003D23FA" w:rsidP="003D23FA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CF2C27">
        <w:rPr>
          <w:rFonts w:ascii="Times New Roman" w:hAnsi="Times New Roman" w:cs="Times New Roman"/>
          <w:sz w:val="28"/>
          <w:szCs w:val="28"/>
        </w:rPr>
        <w:t>(для 10–11 классов образовательных организаций)</w:t>
      </w:r>
    </w:p>
    <w:p w:rsidR="003D23FA" w:rsidRPr="00CF2C27" w:rsidRDefault="003D23FA" w:rsidP="003D23FA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23FA" w:rsidRPr="00CF2C27" w:rsidRDefault="003D23FA" w:rsidP="003D23FA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CF2C27">
        <w:rPr>
          <w:rFonts w:ascii="Times New Roman" w:hAnsi="Times New Roman" w:cs="Times New Roman"/>
          <w:sz w:val="28"/>
          <w:szCs w:val="28"/>
        </w:rPr>
        <w:t>2023-2024 учебный год</w:t>
      </w:r>
    </w:p>
    <w:p w:rsidR="003D23FA" w:rsidRDefault="003D23FA" w:rsidP="003D2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23FA" w:rsidRPr="003D23FA" w:rsidRDefault="00A32C7E" w:rsidP="003D23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FA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по основам функциональной грамотности составлена на основе следующих нормативных документов: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- Федерального закона «Об образовании в Российской Федерации» от 29 декабря 2012 г. № 273 ФЗ;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- 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(далее ФГОС СОО);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- Письма Министерства образования и науки Российской Федерации от 12 мая 2011 г. № 03296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>- Устава МБОУ «</w:t>
      </w:r>
      <w:r>
        <w:rPr>
          <w:rFonts w:ascii="Times New Roman" w:hAnsi="Times New Roman" w:cs="Times New Roman"/>
          <w:sz w:val="28"/>
          <w:szCs w:val="28"/>
        </w:rPr>
        <w:t>СОШ «28</w:t>
      </w:r>
      <w:r w:rsidRPr="00A32C7E">
        <w:rPr>
          <w:rFonts w:ascii="Times New Roman" w:hAnsi="Times New Roman" w:cs="Times New Roman"/>
          <w:sz w:val="28"/>
          <w:szCs w:val="28"/>
        </w:rPr>
        <w:t xml:space="preserve">» (далее Учреждение);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>- Положения о порядке разработки и утверждения рабочей программы внеурочной деятельности: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 - Основной образовательной программы среднего общего образования (по ФГОС СОО) учреждения.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Данная программа адресована учащимся 10-11 классов. В соответствии с учебным планом в 10 классе отводится 1 час в неделю (всего -34 часа); в 11 классе отводится 1 час в неделю (всего -34 часа). </w:t>
      </w:r>
    </w:p>
    <w:p w:rsidR="00A32C7E" w:rsidRDefault="00A32C7E" w:rsidP="00A32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C7E" w:rsidRPr="00A32C7E" w:rsidRDefault="00A32C7E" w:rsidP="00A32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C7E" w:rsidRPr="00A32C7E" w:rsidRDefault="00A32C7E" w:rsidP="00A32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C7E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  <w:r w:rsidRPr="00A32C7E">
        <w:rPr>
          <w:rFonts w:ascii="Times New Roman" w:hAnsi="Times New Roman" w:cs="Times New Roman"/>
          <w:sz w:val="28"/>
          <w:szCs w:val="28"/>
        </w:rPr>
        <w:t xml:space="preserve"> Обучающиеся научатся анализировать и обобщать (интегрировать) информацию различного предметного содержания в разном контексте.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>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Обучающиеся овладеют универсальными способами анализа информации и ее интеграции в единое целое. У обучающихся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C7E" w:rsidRP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C7E"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результаты: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способность находит и извлекать информацию из разных текстов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способность применять извлеченную из текста информацию для решения разного рода проблем;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анализ и интеграция информации, полученной из текста;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lastRenderedPageBreak/>
        <w:t xml:space="preserve">• учение интерпретировать и оценивать математические данные в рамках личностно важной ситуации;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умение оценивать форму и содержание текста в рамках метопредметного содержания;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умение интерпретировать и оценивать математические результаты в контексте национальной и глобальной ситуации;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умение интерпретировать и оценивать, делать выводы и строить прогнозы о личных, местных, национальных, глобальных, естественно-научных проблемах в различном контексте в рамках метапредметного содержания;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умение оценивать финансовые проблемы, делать выводы, строить прогнозы и предлагать пути решения. Личностные результаты: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умение оценивать содержание прочитанного с позиции норм морали и общечеловеческих ценностей;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формирование собственной позиции по отношению к прочитанному;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умение объяснять гражданскую позицию в конкретных ситуациях общественной жизни на основе математических и естественно-научных знаний с позиции норм морали и общечеловеческих ценностей;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способность оценивает финансовые действия в конкретных ситуациях с позиции норм морали и общечеловеческих ценностей, прав и обязанностей гражданина страны. Система оценки планируемых результатов Система оценки внеурочной деятельности обучающихся носит комплексный подход и предусматривает оценку достижений, обучающихся (портфолио) и оценку эффективности внеурочной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школы.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Оценка достижений результатов внеурочной деятельности происходит в трех формах: оценка результата, полученного группой обучающихся в рамках одного направления;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индивидуальная оценка результатов внеурочной деятельности каждого обучающегося на основании экспертной оценки личного портфолио; 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 xml:space="preserve">• качественная и количественная оценка эффективности деятельности лицея по направлениям внеурочной деятельности, полученная на основании суммирования индивидуальных результатов учащихся и коллективных результатов групп обучающихся. </w:t>
      </w:r>
    </w:p>
    <w:p w:rsidR="00A32C7E" w:rsidRDefault="00A32C7E" w:rsidP="00A32C7E">
      <w:pPr>
        <w:spacing w:after="0" w:line="240" w:lineRule="auto"/>
        <w:ind w:firstLine="709"/>
        <w:jc w:val="both"/>
      </w:pPr>
      <w:r w:rsidRPr="00A32C7E">
        <w:rPr>
          <w:rFonts w:ascii="Times New Roman" w:hAnsi="Times New Roman" w:cs="Times New Roman"/>
          <w:sz w:val="28"/>
          <w:szCs w:val="28"/>
        </w:rPr>
        <w:t>Представление коллективного результата, полученного группой обучающихся, в рамках одного направления может проводиться по окончании учебной четверти</w:t>
      </w:r>
      <w:r>
        <w:rPr>
          <w:rFonts w:ascii="Times New Roman" w:hAnsi="Times New Roman" w:cs="Times New Roman"/>
          <w:sz w:val="28"/>
          <w:szCs w:val="28"/>
        </w:rPr>
        <w:t xml:space="preserve"> в форме творческой презентации</w:t>
      </w:r>
      <w:r w:rsidRPr="00A32C7E">
        <w:rPr>
          <w:rFonts w:ascii="Times New Roman" w:hAnsi="Times New Roman" w:cs="Times New Roman"/>
          <w:sz w:val="28"/>
          <w:szCs w:val="28"/>
        </w:rPr>
        <w:t>. Результативность освоения программы внеурочной деятельности определяется на основе участия обучающихся в конкурсных мероприятиях, выполнения творческих работ, представления «Портфолио».</w:t>
      </w:r>
      <w:r w:rsidRPr="00A32C7E">
        <w:t xml:space="preserve"> </w:t>
      </w: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A32C7E" w:rsidRDefault="00A32C7E" w:rsidP="00A32C7E">
      <w:pPr>
        <w:spacing w:after="0" w:line="240" w:lineRule="auto"/>
        <w:ind w:firstLine="709"/>
        <w:jc w:val="both"/>
      </w:pPr>
    </w:p>
    <w:p w:rsidR="00DD22D7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t>Содержание внеурочной деятельности, 10 класс</w:t>
      </w: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3"/>
        <w:gridCol w:w="4902"/>
        <w:gridCol w:w="1870"/>
      </w:tblGrid>
      <w:tr w:rsidR="00A32C7E" w:rsidTr="00A32C7E"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Форма организации</w:t>
            </w:r>
          </w:p>
        </w:tc>
      </w:tr>
      <w:tr w:rsidR="00A32C7E" w:rsidTr="00A32C7E"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«Основы финансовой грамотности»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Потребление или инвестиции? Активы в трех измерениях. Как сберечь личный капитал? Модель трех капиталов. Как сберечь личный капитал. Риски предпринимательства. Бизнес- инкубатор. Бизнесплан. Государство и малый бизнес. Бизнес подростков и идеи. Молодые предприниматели. Кредит и депозит. Расчетно- кассовые операции и риски, связанные с ними.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Поисковые и научные исследования Диспут</w:t>
            </w:r>
          </w:p>
        </w:tc>
      </w:tr>
      <w:tr w:rsidR="00A32C7E" w:rsidTr="00A32C7E"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Модуль «Основы читательской грамотности»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 драматическом произведении. Учебный текст как источник информации. Сопоставление содержания текстов официально – делового стиля. Деловые ситуации в текстах. Применение информации из текста в измененной ситуации. Типы текстов: текстинструкция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несплошным текстом: формы, анкеты, договоры.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Поисковые и научные исследования Диспут</w:t>
            </w:r>
          </w:p>
        </w:tc>
      </w:tr>
      <w:tr w:rsidR="00A32C7E" w:rsidTr="00A32C7E"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Модуль «Основы математической грамотности»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Информация в форме таблиц, диаграмм столбчатой или круговой, схем. Применение формул в повседневной жизни. Формулировка ситуации на языке математики. Применение математических понятий, фактов. Интерпретация, использование и оценивание математических результатов.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Поисковые и научные исследования Диспут</w:t>
            </w:r>
          </w:p>
        </w:tc>
      </w:tr>
      <w:tr w:rsidR="00A32C7E" w:rsidTr="00A32C7E"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Модуль «Основы естественнонаучной грамотности»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Применение естественнонаучных знаний для объяснения различных явлений. Распознавание, использование и создание объяснительных моделей и представлений. Научное обоснование прогнозов о протекании процесса или явления. Объяснение принципа действия технического устройства или технологии.</w:t>
            </w:r>
          </w:p>
        </w:tc>
        <w:tc>
          <w:tcPr>
            <w:tcW w:w="0" w:type="auto"/>
          </w:tcPr>
          <w:p w:rsidR="00A32C7E" w:rsidRPr="00A32C7E" w:rsidRDefault="00A32C7E" w:rsidP="00A32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C7E">
              <w:rPr>
                <w:rFonts w:ascii="Times New Roman" w:hAnsi="Times New Roman" w:cs="Times New Roman"/>
                <w:sz w:val="24"/>
                <w:szCs w:val="24"/>
              </w:rPr>
              <w:t>Поисковые и научные исследования Диспут</w:t>
            </w:r>
          </w:p>
        </w:tc>
      </w:tr>
    </w:tbl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C7E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F36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56F5" w:rsidRDefault="00A32C7E" w:rsidP="00A3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C7E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планирование, 10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702"/>
        <w:gridCol w:w="1226"/>
        <w:gridCol w:w="710"/>
        <w:gridCol w:w="838"/>
        <w:gridCol w:w="1006"/>
        <w:gridCol w:w="949"/>
      </w:tblGrid>
      <w:tr w:rsidR="005856F5" w:rsidRPr="003F3613" w:rsidTr="003F3613">
        <w:tc>
          <w:tcPr>
            <w:tcW w:w="846" w:type="dxa"/>
            <w:vMerge w:val="restart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02" w:type="dxa"/>
            <w:vMerge w:val="restart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vMerge w:val="restart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vMerge w:val="restart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Теор</w:t>
            </w:r>
          </w:p>
        </w:tc>
        <w:tc>
          <w:tcPr>
            <w:tcW w:w="0" w:type="auto"/>
            <w:vMerge w:val="restart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</w:p>
        </w:tc>
        <w:tc>
          <w:tcPr>
            <w:tcW w:w="0" w:type="auto"/>
            <w:gridSpan w:val="2"/>
          </w:tcPr>
          <w:p w:rsidR="005856F5" w:rsidRPr="003F3613" w:rsidRDefault="005856F5" w:rsidP="00585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856F5" w:rsidRPr="003F3613" w:rsidTr="003F3613">
        <w:tc>
          <w:tcPr>
            <w:tcW w:w="846" w:type="dxa"/>
            <w:vMerge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2" w:type="dxa"/>
            <w:vMerge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</w:p>
        </w:tc>
      </w:tr>
      <w:tr w:rsidR="005856F5" w:rsidRPr="003F3613" w:rsidTr="008C7FB6">
        <w:tc>
          <w:tcPr>
            <w:tcW w:w="0" w:type="auto"/>
            <w:gridSpan w:val="7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Модуль «Основы финансовой грамотности»</w:t>
            </w: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Потребление или инвестиции?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Активы в трех измерениях. Как сберечь личный капитал?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Модель трех капиталов.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Риски предпринимательства.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Бизнес- инкубатор. Бизнес-план.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Государство и малый бизнес.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Бизнес подростков и идеи. Молодые предприниматели.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Кредит и депозит.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Расчетно-кассовые операции и риски, связанные с ними.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8306B0">
        <w:tc>
          <w:tcPr>
            <w:tcW w:w="0" w:type="auto"/>
            <w:gridSpan w:val="7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Модуль «Основы читательской грамотности»</w:t>
            </w: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 драматическом произведении.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Учебный текст как источник информации.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текстов официально – делового стиля. Деловые ситуации в текстах.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информации из текста в измененной ситуации.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Типы текстов: текст- инструкция (указания к выполнению работы, правила, уставы, законы).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Информационные задачи.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Работа с несплошным текстом: формы, анкеты, договоры.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2642AA">
        <w:tc>
          <w:tcPr>
            <w:tcW w:w="0" w:type="auto"/>
            <w:gridSpan w:val="7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Модуль «Основы математической грамотности»</w:t>
            </w: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Информация в форме таблиц, диаграмм столбчатой или круговой, схем.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Применение формул в повседневной жизни.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702" w:type="dxa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Формулировка ситуации на языке математики.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702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понятий, фактов.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702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Интерпретация, использование и оценивание математических результатов.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3F3613" w:rsidTr="00771D77">
        <w:tc>
          <w:tcPr>
            <w:tcW w:w="0" w:type="auto"/>
            <w:gridSpan w:val="7"/>
          </w:tcPr>
          <w:p w:rsidR="003F3613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Модуль «Основы естественнонаучной грамотности»</w:t>
            </w: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702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Применение естественнонаучных знаний для объяснения различных явлений.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6F5" w:rsidRPr="003F3613" w:rsidTr="003F3613">
        <w:tc>
          <w:tcPr>
            <w:tcW w:w="846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8702" w:type="dxa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Распознавание, использование и создание объяснительных моделей и представлений.</w:t>
            </w: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3F3613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56F5" w:rsidRPr="003F3613" w:rsidRDefault="005856F5" w:rsidP="00585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3F3613" w:rsidTr="003F3613">
        <w:tc>
          <w:tcPr>
            <w:tcW w:w="846" w:type="dxa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8702" w:type="dxa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Научное обоснование прогнозов о протекании процесса или явления.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3F3613" w:rsidTr="003F3613">
        <w:tc>
          <w:tcPr>
            <w:tcW w:w="846" w:type="dxa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702" w:type="dxa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Объяснение принципа действия технического устройства или технологии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Tr="003F3613">
        <w:tc>
          <w:tcPr>
            <w:tcW w:w="846" w:type="dxa"/>
          </w:tcPr>
          <w:p w:rsidR="003F3613" w:rsidRDefault="003F3613" w:rsidP="003F36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2" w:type="dxa"/>
          </w:tcPr>
          <w:p w:rsidR="003F3613" w:rsidRDefault="003F3613" w:rsidP="003F3613"/>
        </w:tc>
        <w:tc>
          <w:tcPr>
            <w:tcW w:w="0" w:type="auto"/>
          </w:tcPr>
          <w:p w:rsidR="003F3613" w:rsidRDefault="003F3613" w:rsidP="003F36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Default="003F3613" w:rsidP="003F36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Default="003F3613" w:rsidP="003F36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Default="003F3613" w:rsidP="003F36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Default="003F3613" w:rsidP="003F36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3613" w:rsidRDefault="003F3613" w:rsidP="005856F5">
      <w:pPr>
        <w:rPr>
          <w:rFonts w:ascii="Times New Roman" w:hAnsi="Times New Roman" w:cs="Times New Roman"/>
          <w:sz w:val="28"/>
          <w:szCs w:val="28"/>
        </w:rPr>
        <w:sectPr w:rsidR="003F3613" w:rsidSect="003F361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BC1430" w:rsidRDefault="003F3613" w:rsidP="003F3613">
      <w:pPr>
        <w:rPr>
          <w:rFonts w:ascii="Times New Roman" w:hAnsi="Times New Roman" w:cs="Times New Roman"/>
          <w:sz w:val="28"/>
          <w:szCs w:val="28"/>
        </w:rPr>
      </w:pPr>
      <w:r w:rsidRPr="003F3613">
        <w:rPr>
          <w:rFonts w:ascii="Times New Roman" w:hAnsi="Times New Roman" w:cs="Times New Roman"/>
          <w:sz w:val="28"/>
          <w:szCs w:val="28"/>
        </w:rPr>
        <w:lastRenderedPageBreak/>
        <w:t>Содержание внеурочной деятельности, 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3451"/>
        <w:gridCol w:w="3451"/>
      </w:tblGrid>
      <w:tr w:rsidR="003F3613" w:rsidTr="00EE6D4F">
        <w:tc>
          <w:tcPr>
            <w:tcW w:w="0" w:type="auto"/>
          </w:tcPr>
          <w:p w:rsidR="003F3613" w:rsidRPr="00BC1430" w:rsidRDefault="003F3613" w:rsidP="00EE6D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</w:tcPr>
          <w:p w:rsidR="003F3613" w:rsidRPr="00BC1430" w:rsidRDefault="003F3613" w:rsidP="00EE6D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</w:tcPr>
          <w:p w:rsidR="003F3613" w:rsidRPr="00BC1430" w:rsidRDefault="003F3613" w:rsidP="00EE6D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Форма организации</w:t>
            </w:r>
          </w:p>
        </w:tc>
      </w:tr>
      <w:tr w:rsidR="003F3613" w:rsidTr="00EE6D4F">
        <w:tc>
          <w:tcPr>
            <w:tcW w:w="0" w:type="auto"/>
          </w:tcPr>
          <w:p w:rsidR="003F3613" w:rsidRPr="00BC1430" w:rsidRDefault="003F3613" w:rsidP="003F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Модуль «Основы финансовой грамотности»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 Поисковые и научные исследования Диспут Разбор заданий на</w:t>
            </w:r>
          </w:p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и доходы от нее. Арендная плата, проценты, прибыль, дивиденды. Социальные выплаты: пенсии, пособия. Как заработать деньги? Мир профессий и для чего нужно учиться? Личные деньги. 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 Поисковые и научные исследования Диспут Разбор заданий на платформе РЭШ. Видео-лекции, мастер-классы, семинары, викторины Образовательного Альянса Южной Столицы «Сбер в пример», «Финансовая грамотность»</w:t>
            </w:r>
          </w:p>
        </w:tc>
      </w:tr>
      <w:tr w:rsidR="003F3613" w:rsidTr="00EE6D4F">
        <w:tc>
          <w:tcPr>
            <w:tcW w:w="0" w:type="auto"/>
          </w:tcPr>
          <w:p w:rsidR="003F3613" w:rsidRPr="00BC1430" w:rsidRDefault="003F3613" w:rsidP="003F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Модуль «Основы читательской грамотности»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читательских умений с опорой на текст и внетекстовые знания. Электронный текст как источник информации. Сопоставление содержания текстов научного стиля. Образовательные ситуации в текстах. Критическая оценка степени достоверности, содержащейся в тексте информации.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тексты. Поисковые и научные исследования Диспут Разбор заданий на платформе РЭШ. 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читательских умений с опорой на текст и внетекстовые знания. Электронный текст как источник информации. Сопоставление содержания текстов научного стиля. Образовательные ситуации в текстах. Критическая оценка степени достоверности, содержащейся в тексте информации.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тексты. Поисковые и научные исследования Диспут Разбор заданий на платформе РЭШ. </w:t>
            </w:r>
          </w:p>
        </w:tc>
      </w:tr>
      <w:tr w:rsidR="003F3613" w:rsidTr="00EE6D4F">
        <w:tc>
          <w:tcPr>
            <w:tcW w:w="0" w:type="auto"/>
          </w:tcPr>
          <w:p w:rsidR="003F3613" w:rsidRPr="00BC1430" w:rsidRDefault="003F3613" w:rsidP="003F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Модуль «Основы математической грамотности»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 xml:space="preserve">Числа и единицы измерения: время, деньги, масса, температура, расстояние. Вычисление величины, применение пропорций прямо пропорциональных отношений </w:t>
            </w:r>
            <w:r w:rsidRPr="00BC1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решения проблем. Текстовые задачи, решаемые арифметическим способом: части, проценты, пропорция, движение, работа. Инварианты: задачи на четность (чередование, разбиение на пары). Логические задачи, решаемые с помощью таблиц. Графы и их применение в решении задач. Поисковые и научные исследования Диспут Разбор заданий на платформе РЭШ. 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Числа и единицы измерения: время, деньги, масса, температура, расстояние. Вычисление величины, применение пропорций прямо пропорциональных отношений </w:t>
            </w:r>
            <w:r w:rsidRPr="00BC1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решения проблем. Текстовые задачи, решаемые арифметическим способом: части, проценты, пропорция, движение, работа. Инварианты: задачи на четность (чередование, разбиение на пары). Логические задачи, решаемые с помощью таблиц. Графы и их применение в решении задач. Поисковые и научные исследования Диспут Разбор заданий на платформе РЭШ. </w:t>
            </w:r>
          </w:p>
        </w:tc>
      </w:tr>
      <w:tr w:rsidR="003F3613" w:rsidTr="00EE6D4F">
        <w:tc>
          <w:tcPr>
            <w:tcW w:w="0" w:type="auto"/>
          </w:tcPr>
          <w:p w:rsidR="003F3613" w:rsidRPr="00BC1430" w:rsidRDefault="003F3613" w:rsidP="003F36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«Основы естественнонаучной грамотности»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 xml:space="preserve">Тело и вещество. Агрегатные состояния вещества. Масса. Измерение массы тел.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Испарение и конденсация. Кипение. Представления о Вселенной. Модель Вселенной. Модель солнечной системы. Царства живой природы. Поисковые и научные исследования Диспут Разбор заданий на платформе РЭШ. 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 xml:space="preserve">Тело и вещество. Агрегатные состояния вещества. Масса. Измерение массы тел.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Плавление и отвердевание. Испарение и конденсация. Кипение. Представления о Вселенной. Модель Вселенной. Модель солнечной системы. Царства живой природы. Поисковые и научные исследования Диспут Разбор заданий на платформе РЭШ. </w:t>
            </w:r>
          </w:p>
        </w:tc>
      </w:tr>
    </w:tbl>
    <w:p w:rsidR="003F3613" w:rsidRDefault="003F3613" w:rsidP="003F3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rPr>
          <w:rFonts w:ascii="Times New Roman" w:hAnsi="Times New Roman" w:cs="Times New Roman"/>
          <w:sz w:val="28"/>
          <w:szCs w:val="28"/>
        </w:rPr>
      </w:pPr>
    </w:p>
    <w:p w:rsidR="003F3613" w:rsidRDefault="003F3613" w:rsidP="003F3613">
      <w:pPr>
        <w:rPr>
          <w:rFonts w:ascii="Times New Roman" w:hAnsi="Times New Roman" w:cs="Times New Roman"/>
          <w:sz w:val="28"/>
          <w:szCs w:val="28"/>
        </w:rPr>
        <w:sectPr w:rsidR="003F36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3613" w:rsidRPr="003F3613" w:rsidRDefault="00BC1430" w:rsidP="003F36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планирование, 11</w:t>
      </w:r>
      <w:r w:rsidR="003F3613" w:rsidRPr="003F3613">
        <w:rPr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419"/>
        <w:gridCol w:w="978"/>
        <w:gridCol w:w="792"/>
        <w:gridCol w:w="941"/>
        <w:gridCol w:w="947"/>
        <w:gridCol w:w="1071"/>
      </w:tblGrid>
      <w:tr w:rsidR="003F3613" w:rsidRPr="003F3613" w:rsidTr="00BC1430">
        <w:tc>
          <w:tcPr>
            <w:tcW w:w="1129" w:type="dxa"/>
            <w:vMerge w:val="restart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419" w:type="dxa"/>
            <w:vMerge w:val="restart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0" w:type="auto"/>
            <w:vMerge w:val="restart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0" w:type="auto"/>
            <w:vMerge w:val="restart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</w:p>
        </w:tc>
        <w:tc>
          <w:tcPr>
            <w:tcW w:w="0" w:type="auto"/>
            <w:vMerge w:val="restart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</w:p>
        </w:tc>
        <w:tc>
          <w:tcPr>
            <w:tcW w:w="0" w:type="auto"/>
            <w:gridSpan w:val="2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3F3613" w:rsidRPr="003F3613" w:rsidTr="00BC1430">
        <w:tc>
          <w:tcPr>
            <w:tcW w:w="1129" w:type="dxa"/>
            <w:vMerge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9" w:type="dxa"/>
            <w:vMerge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фактич</w:t>
            </w:r>
          </w:p>
        </w:tc>
      </w:tr>
      <w:tr w:rsidR="003F3613" w:rsidRPr="003F3613" w:rsidTr="00EE6D4F">
        <w:tc>
          <w:tcPr>
            <w:tcW w:w="0" w:type="auto"/>
            <w:gridSpan w:val="7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Модуль «Основы финансовой грамотности»</w:t>
            </w: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Удивительные факты и истории о деньгах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Нумизматика. «Сувенирные» деньги.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деньги? Виды доходов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Заработная плата. Почему у всех она разная? От чего это зависит?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Собственность и доходы от нее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Арендная плата, проценты, прибыль, дивиденды.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Социальные выплаты: пенсии, пособия.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Как заработать деньги? Личные деньги.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BC1430">
        <w:tc>
          <w:tcPr>
            <w:tcW w:w="1129" w:type="dxa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19" w:type="dxa"/>
          </w:tcPr>
          <w:p w:rsidR="003F3613" w:rsidRPr="00BC1430" w:rsidRDefault="00BC1430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Мир профессий и для чего нужно учиться?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613" w:rsidRPr="003F3613" w:rsidTr="00EE6D4F">
        <w:tc>
          <w:tcPr>
            <w:tcW w:w="0" w:type="auto"/>
            <w:gridSpan w:val="7"/>
          </w:tcPr>
          <w:p w:rsidR="003F3613" w:rsidRPr="003F3613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613">
              <w:rPr>
                <w:rFonts w:ascii="Times New Roman" w:hAnsi="Times New Roman" w:cs="Times New Roman"/>
                <w:sz w:val="28"/>
                <w:szCs w:val="28"/>
              </w:rPr>
              <w:t>Модуль «Основы читательской грамотности»</w:t>
            </w: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 драматическом произведении.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Учебный текст как источник информации.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текстов официально – делового стиля. Деловые ситуации в текстах.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информации из текста в измененной ситуации.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Типы текстов: текст- инструкция (указания к выполнению работы, правила, уставы, законы).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Информационные задачи.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Работа с несплошным текстом: формы, анкеты, договоры.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EE6D4F">
        <w:tc>
          <w:tcPr>
            <w:tcW w:w="0" w:type="auto"/>
            <w:gridSpan w:val="7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Модуль «Основы математической грамотности»</w:t>
            </w: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Информация в форме таблиц, диаграмм столбчатой или круговой, схем.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Применение формул в повседневной жизни.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Формулировка ситуации на языке математики.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Применение математических понятий, фактов.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Интерпретация, использование и оценивание математических результатов.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EE6D4F">
        <w:tc>
          <w:tcPr>
            <w:tcW w:w="0" w:type="auto"/>
            <w:gridSpan w:val="7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Модуль «Основы естественнонаучной грамотности»</w:t>
            </w: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Применение естественнонаучных знаний для объяснения различных явлений.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Распознавание, использование и создание объяснительных моделей и представлений.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Научное обоснование прогнозов о протекании процесса или явления.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Объяснение принципа действия технического устройства или технологии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613" w:rsidRPr="00BC1430" w:rsidTr="00BC1430">
        <w:tc>
          <w:tcPr>
            <w:tcW w:w="112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9" w:type="dxa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F3613" w:rsidRPr="00BC1430" w:rsidRDefault="003F3613" w:rsidP="003F361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613" w:rsidRPr="00BC1430" w:rsidRDefault="003F3613" w:rsidP="003F3613">
      <w:pPr>
        <w:rPr>
          <w:rFonts w:ascii="Times New Roman" w:hAnsi="Times New Roman" w:cs="Times New Roman"/>
          <w:sz w:val="24"/>
          <w:szCs w:val="24"/>
        </w:rPr>
        <w:sectPr w:rsidR="003F3613" w:rsidRPr="00BC1430" w:rsidSect="003F361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3F3613" w:rsidRPr="00BC1430" w:rsidRDefault="003F3613" w:rsidP="003F3613">
      <w:pPr>
        <w:rPr>
          <w:rFonts w:ascii="Times New Roman" w:hAnsi="Times New Roman" w:cs="Times New Roman"/>
          <w:sz w:val="24"/>
          <w:szCs w:val="24"/>
        </w:rPr>
      </w:pPr>
    </w:p>
    <w:sectPr w:rsidR="003F3613" w:rsidRPr="00BC1430" w:rsidSect="003F36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DBE" w:rsidRDefault="00283DBE" w:rsidP="00BC1430">
      <w:pPr>
        <w:spacing w:after="0" w:line="240" w:lineRule="auto"/>
      </w:pPr>
      <w:r>
        <w:separator/>
      </w:r>
    </w:p>
  </w:endnote>
  <w:endnote w:type="continuationSeparator" w:id="0">
    <w:p w:rsidR="00283DBE" w:rsidRDefault="00283DBE" w:rsidP="00BC1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DBE" w:rsidRDefault="00283DBE" w:rsidP="00BC1430">
      <w:pPr>
        <w:spacing w:after="0" w:line="240" w:lineRule="auto"/>
      </w:pPr>
      <w:r>
        <w:separator/>
      </w:r>
    </w:p>
  </w:footnote>
  <w:footnote w:type="continuationSeparator" w:id="0">
    <w:p w:rsidR="00283DBE" w:rsidRDefault="00283DBE" w:rsidP="00BC1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E0"/>
    <w:rsid w:val="00283DBE"/>
    <w:rsid w:val="003562E0"/>
    <w:rsid w:val="003D23FA"/>
    <w:rsid w:val="003F3613"/>
    <w:rsid w:val="005856F5"/>
    <w:rsid w:val="00A32C7E"/>
    <w:rsid w:val="00B179E8"/>
    <w:rsid w:val="00BC1430"/>
    <w:rsid w:val="00DD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47A4"/>
  <w15:chartTrackingRefBased/>
  <w15:docId w15:val="{FB884053-247D-4257-939B-2D279E1B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1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1430"/>
  </w:style>
  <w:style w:type="paragraph" w:styleId="a6">
    <w:name w:val="footer"/>
    <w:basedOn w:val="a"/>
    <w:link w:val="a7"/>
    <w:uiPriority w:val="99"/>
    <w:unhideWhenUsed/>
    <w:rsid w:val="00BC1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1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2023-09-02T14:18:00Z</dcterms:created>
  <dcterms:modified xsi:type="dcterms:W3CDTF">2023-09-02T14:55:00Z</dcterms:modified>
</cp:coreProperties>
</file>